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2024年重大传染病防治经费项目</w:t>
      </w: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项目名称：2024年重大传染病防治经费</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项目单位：阿图什市疾病预防控制中心（阿图什市卫生监督所）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主管部门：阿图什市疾病预防控制中心（阿图什市卫生监督所）</w:t>
      </w:r>
    </w:p>
    <w:p>
      <w:pPr>
        <w:spacing w:line="560" w:lineRule="exact"/>
        <w:rPr>
          <w:rFonts w:hint="eastAsia" w:ascii="黑体" w:hAnsi="黑体" w:eastAsia="黑体" w:cs="仿宋_GB2312"/>
          <w:color w:val="auto"/>
          <w:kern w:val="0"/>
          <w:sz w:val="32"/>
          <w:szCs w:val="32"/>
          <w:highlight w:val="none"/>
        </w:rPr>
      </w:pPr>
    </w:p>
    <w:p>
      <w:pPr>
        <w:tabs>
          <w:tab w:val="left" w:pos="3077"/>
        </w:tabs>
        <w:spacing w:line="560" w:lineRule="exact"/>
        <w:rPr>
          <w:rFonts w:hint="eastAsia" w:ascii="黑体" w:hAnsi="黑体" w:eastAsia="黑体" w:cs="仿宋_GB2312"/>
          <w:color w:val="auto"/>
          <w:kern w:val="0"/>
          <w:sz w:val="32"/>
          <w:szCs w:val="32"/>
          <w:highlight w:val="none"/>
          <w:lang w:eastAsia="zh-CN"/>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23</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2024年重大传染病防治经费项目</w:t>
      </w: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lang w:val="en-US" w:eastAsia="zh-CN"/>
        </w:rPr>
        <w:t>近几年来</w:t>
      </w:r>
      <w:r>
        <w:rPr>
          <w:rFonts w:hint="eastAsia" w:ascii="仿宋_GB2312" w:hAnsi="仿宋" w:cs="宋体"/>
          <w:color w:val="auto"/>
          <w:sz w:val="32"/>
          <w:szCs w:val="32"/>
          <w:highlight w:val="none"/>
        </w:rPr>
        <w:t>国家高度重视传染病防治工作，出台了一系列相关政策法规，</w:t>
      </w:r>
      <w:r>
        <w:rPr>
          <w:rFonts w:hint="eastAsia" w:ascii="仿宋_GB2312" w:hAnsi="仿宋" w:cs="宋体"/>
          <w:color w:val="auto"/>
          <w:sz w:val="32"/>
          <w:szCs w:val="32"/>
          <w:highlight w:val="none"/>
          <w:lang w:val="en-US" w:eastAsia="zh-CN"/>
        </w:rPr>
        <w:t>如</w:t>
      </w:r>
      <w:r>
        <w:rPr>
          <w:rFonts w:hint="eastAsia" w:ascii="仿宋_GB2312" w:hAnsi="仿宋" w:cs="宋体"/>
          <w:color w:val="auto"/>
          <w:sz w:val="32"/>
          <w:szCs w:val="32"/>
          <w:highlight w:val="none"/>
        </w:rPr>
        <w:t>《中华人民共和国传染病防治法》。阿图什市</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按照国家要求，开展传染病监测管理、疫情报告及网络直报等工作，通过实施专项项目，规范落实各项防控措施，提升防控能力，以满足政策法规的要求。</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2024年阿图什市有迎接自治区卫生城市复审的任务。在卫生城市复审标准中，传染病防治是重要的考核指标之一。实施重大</w:t>
      </w:r>
      <w:r>
        <w:rPr>
          <w:rFonts w:hint="eastAsia" w:ascii="仿宋_GB2312" w:hAnsi="仿宋" w:cs="宋体"/>
          <w:color w:val="auto"/>
          <w:sz w:val="32"/>
          <w:szCs w:val="32"/>
          <w:highlight w:val="none"/>
          <w:lang w:eastAsia="zh-CN"/>
        </w:rPr>
        <w:t>传染病防治</w:t>
      </w:r>
      <w:r>
        <w:rPr>
          <w:rFonts w:hint="eastAsia" w:ascii="仿宋_GB2312" w:hAnsi="仿宋" w:cs="宋体"/>
          <w:color w:val="auto"/>
          <w:sz w:val="32"/>
          <w:szCs w:val="32"/>
          <w:highlight w:val="none"/>
        </w:rPr>
        <w:t>经费项目，有助于提升城市</w:t>
      </w:r>
      <w:r>
        <w:rPr>
          <w:rFonts w:hint="eastAsia" w:ascii="仿宋_GB2312" w:hAnsi="仿宋" w:cs="宋体"/>
          <w:color w:val="auto"/>
          <w:sz w:val="32"/>
          <w:szCs w:val="32"/>
          <w:highlight w:val="none"/>
          <w:lang w:eastAsia="zh-CN"/>
        </w:rPr>
        <w:t>传染病防治</w:t>
      </w:r>
      <w:r>
        <w:rPr>
          <w:rFonts w:hint="eastAsia" w:ascii="仿宋_GB2312" w:hAnsi="仿宋" w:cs="宋体"/>
          <w:color w:val="auto"/>
          <w:sz w:val="32"/>
          <w:szCs w:val="32"/>
          <w:highlight w:val="none"/>
        </w:rPr>
        <w:t>水平，确保顺利通过复审。阿图什市根据相关要求开展流感、新冠等监测任务，同时落实医院呼吸道和肠道的监测工作。为保证监测工作的全面性和准确性，需要专项经费支持，以完善监测设备、提高监测技术水平和加强人员培训等。</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全市各卫生医疗机构提供多种免疫规划疫苗接种服务，以提高人群免疫屏障，降低疾病叠加发病风险。</w:t>
      </w:r>
      <w:r>
        <w:rPr>
          <w:rFonts w:hint="eastAsia" w:ascii="仿宋_GB2312" w:hAnsi="仿宋" w:cs="宋体"/>
          <w:color w:val="auto"/>
          <w:sz w:val="32"/>
          <w:szCs w:val="32"/>
          <w:highlight w:val="none"/>
          <w:lang w:val="en-US" w:eastAsia="zh-CN"/>
        </w:rPr>
        <w:t>项目</w:t>
      </w:r>
      <w:r>
        <w:rPr>
          <w:rFonts w:hint="eastAsia" w:ascii="仿宋_GB2312" w:hAnsi="仿宋" w:cs="宋体"/>
          <w:color w:val="auto"/>
          <w:sz w:val="32"/>
          <w:szCs w:val="32"/>
          <w:highlight w:val="none"/>
        </w:rPr>
        <w:t>经费可用于疫苗采购、冷链设备维护、接种人员培训以及宣传教育等方面，确保疫苗接种工作的顺利开展。传染病的传播会对居民的身体健康造成严重威胁，通过实施</w:t>
      </w:r>
      <w:r>
        <w:rPr>
          <w:rFonts w:hint="eastAsia" w:ascii="仿宋_GB2312" w:hAnsi="仿宋" w:cs="宋体"/>
          <w:color w:val="auto"/>
          <w:sz w:val="32"/>
          <w:szCs w:val="32"/>
          <w:highlight w:val="none"/>
          <w:lang w:val="en-US" w:eastAsia="zh-CN"/>
        </w:rPr>
        <w:t>本</w:t>
      </w:r>
      <w:r>
        <w:rPr>
          <w:rFonts w:hint="eastAsia" w:ascii="仿宋_GB2312" w:hAnsi="仿宋" w:cs="宋体"/>
          <w:color w:val="auto"/>
          <w:sz w:val="32"/>
          <w:szCs w:val="32"/>
          <w:highlight w:val="none"/>
        </w:rPr>
        <w:t>项目，加强</w:t>
      </w:r>
      <w:r>
        <w:rPr>
          <w:rFonts w:hint="eastAsia" w:ascii="仿宋_GB2312" w:hAnsi="仿宋" w:cs="宋体"/>
          <w:color w:val="auto"/>
          <w:sz w:val="32"/>
          <w:szCs w:val="32"/>
          <w:highlight w:val="none"/>
          <w:lang w:eastAsia="zh-CN"/>
        </w:rPr>
        <w:t>传染病防治</w:t>
      </w:r>
      <w:r>
        <w:rPr>
          <w:rFonts w:hint="eastAsia" w:ascii="仿宋_GB2312" w:hAnsi="仿宋" w:cs="宋体"/>
          <w:color w:val="auto"/>
          <w:sz w:val="32"/>
          <w:szCs w:val="32"/>
          <w:highlight w:val="none"/>
        </w:rPr>
        <w:t>，可以有效降低传染病的发病率，保护居民的生命健康。为阿图什市的经济发展和社会和谐创造良好的环境。</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根据《关于提前下达2024年重大</w:t>
      </w:r>
      <w:r>
        <w:rPr>
          <w:rFonts w:hint="eastAsia" w:ascii="仿宋_GB2312" w:hAnsi="仿宋_GB2312" w:cs="仿宋_GB2312"/>
          <w:color w:val="auto"/>
          <w:sz w:val="32"/>
          <w:szCs w:val="30"/>
          <w:highlight w:val="none"/>
          <w:lang w:eastAsia="zh-CN"/>
        </w:rPr>
        <w:t>传染病防治</w:t>
      </w:r>
      <w:r>
        <w:rPr>
          <w:rFonts w:hint="eastAsia" w:ascii="仿宋_GB2312" w:hAnsi="仿宋_GB2312" w:cs="仿宋_GB2312"/>
          <w:color w:val="auto"/>
          <w:sz w:val="32"/>
          <w:szCs w:val="30"/>
          <w:highlight w:val="none"/>
        </w:rPr>
        <w:t>经费预算的通知》克财社【2023】80号文件实施此项目，主要用于扩大国家免费规划、结核病防治包虫病防治、精神卫生和慢性非传染病防治、重点传染病及健康危害因素监测等重大</w:t>
      </w:r>
      <w:r>
        <w:rPr>
          <w:rFonts w:hint="eastAsia" w:ascii="仿宋_GB2312" w:hAnsi="仿宋_GB2312" w:cs="仿宋_GB2312"/>
          <w:color w:val="auto"/>
          <w:sz w:val="32"/>
          <w:szCs w:val="30"/>
          <w:highlight w:val="none"/>
          <w:lang w:eastAsia="zh-CN"/>
        </w:rPr>
        <w:t>传染病防治</w:t>
      </w:r>
      <w:r>
        <w:rPr>
          <w:rFonts w:hint="eastAsia" w:ascii="仿宋_GB2312" w:hAnsi="仿宋_GB2312" w:cs="仿宋_GB2312"/>
          <w:color w:val="auto"/>
          <w:sz w:val="32"/>
          <w:szCs w:val="30"/>
          <w:highlight w:val="none"/>
        </w:rPr>
        <w:t>工作。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实施主体：本项目的主管部门为阿图什市疾病预防控制中心,实施单位为阿图什市疾病预防控制中心，主要职责</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疾病预防控制；突发公共卫生事件应急处置；疫情及健康相关因素信息管理；健康危害因素监测与干预；实验室检测检验与评价；健康教育与健康促进；技术管理与应用研究指导。。</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本项目的实施符合《关于提前下达2024年重大</w:t>
      </w:r>
      <w:r>
        <w:rPr>
          <w:rFonts w:hint="eastAsia" w:ascii="仿宋_GB2312" w:hAnsi="仿宋_GB2312" w:cs="仿宋_GB2312"/>
          <w:bCs/>
          <w:color w:val="auto"/>
          <w:sz w:val="32"/>
          <w:szCs w:val="30"/>
          <w:highlight w:val="none"/>
          <w:lang w:eastAsia="zh-CN"/>
        </w:rPr>
        <w:t>传染病防治</w:t>
      </w:r>
      <w:r>
        <w:rPr>
          <w:rFonts w:hint="eastAsia" w:ascii="仿宋_GB2312" w:hAnsi="仿宋_GB2312" w:cs="仿宋_GB2312"/>
          <w:bCs/>
          <w:color w:val="auto"/>
          <w:sz w:val="32"/>
          <w:szCs w:val="30"/>
          <w:highlight w:val="none"/>
        </w:rPr>
        <w:t>经费预算的通知》</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克财社【2023】80号</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文件</w:t>
      </w:r>
      <w:r>
        <w:rPr>
          <w:rFonts w:hint="eastAsia" w:ascii="仿宋_GB2312" w:hAnsi="仿宋_GB2312" w:cs="仿宋_GB2312"/>
          <w:bCs/>
          <w:color w:val="auto"/>
          <w:sz w:val="32"/>
          <w:szCs w:val="30"/>
          <w:highlight w:val="none"/>
          <w:lang w:val="en-US" w:eastAsia="zh-CN"/>
        </w:rPr>
        <w:t>的资金支持及</w:t>
      </w:r>
      <w:r>
        <w:rPr>
          <w:rFonts w:hint="eastAsia" w:ascii="仿宋_GB2312" w:hAnsi="仿宋_GB2312" w:cs="仿宋_GB2312"/>
          <w:bCs/>
          <w:color w:val="auto"/>
          <w:sz w:val="32"/>
          <w:szCs w:val="30"/>
          <w:highlight w:val="none"/>
        </w:rPr>
        <w:t>相关政策要求，</w:t>
      </w:r>
      <w:r>
        <w:rPr>
          <w:rFonts w:hint="eastAsia" w:ascii="仿宋_GB2312" w:hAnsi="仿宋_GB2312" w:cs="仿宋_GB2312"/>
          <w:bCs/>
          <w:color w:val="auto"/>
          <w:sz w:val="32"/>
          <w:szCs w:val="30"/>
          <w:highlight w:val="none"/>
          <w:lang w:val="en-US" w:eastAsia="zh-CN"/>
        </w:rPr>
        <w:t>2024年全面扩大国家免费规划、结核病防治和包虫病防治、精神卫生和慢性非传染病防治、重点传染病及健康危害因素监测等重大传染病防治工作。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资金投入情况：本项目总投资211.6万元，资金来源为本级部门预算</w:t>
      </w:r>
      <w:r>
        <w:rPr>
          <w:rStyle w:val="11"/>
          <w:rFonts w:hint="eastAsia" w:ascii="仿宋_GB2312" w:hAnsi="仿宋_GB2312" w:cs="仿宋_GB2312"/>
          <w:b w:val="0"/>
          <w:bCs w:val="0"/>
          <w:color w:val="auto"/>
          <w:spacing w:val="-4"/>
          <w:sz w:val="32"/>
          <w:szCs w:val="30"/>
          <w:highlight w:val="none"/>
          <w:lang w:val="en-US" w:eastAsia="zh-CN"/>
        </w:rPr>
        <w:t>资金</w:t>
      </w:r>
      <w:r>
        <w:rPr>
          <w:rStyle w:val="11"/>
          <w:rFonts w:hint="eastAsia" w:ascii="仿宋_GB2312" w:hAnsi="仿宋_GB2312" w:cs="仿宋_GB2312"/>
          <w:b w:val="0"/>
          <w:bCs w:val="0"/>
          <w:color w:val="auto"/>
          <w:spacing w:val="-4"/>
          <w:sz w:val="32"/>
          <w:szCs w:val="30"/>
          <w:highlight w:val="none"/>
        </w:rPr>
        <w:t>中央专项资金、自治区专项资金。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资金使用情况：根据项目实施情况，项目资金实际支付208.49万元，资金执行率达到</w:t>
      </w:r>
      <w:r>
        <w:rPr>
          <w:rStyle w:val="11"/>
          <w:rFonts w:hint="eastAsia" w:ascii="仿宋_GB2312" w:hAnsi="仿宋_GB2312" w:cs="仿宋_GB2312"/>
          <w:b w:val="0"/>
          <w:color w:val="auto"/>
          <w:spacing w:val="-4"/>
          <w:sz w:val="32"/>
          <w:szCs w:val="30"/>
          <w:highlight w:val="none"/>
          <w:lang w:val="en-US" w:eastAsia="zh-CN"/>
        </w:rPr>
        <w:t>98.5</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50" w:firstLineChars="250"/>
        <w:jc w:val="left"/>
        <w:rPr>
          <w:rStyle w:val="11"/>
          <w:rFonts w:hint="eastAsia" w:ascii="仿宋_GB2312" w:eastAsia="仿宋_GB2312"/>
          <w:b w:val="0"/>
          <w:color w:val="auto"/>
          <w:spacing w:val="-4"/>
          <w:sz w:val="32"/>
          <w:highlight w:val="none"/>
          <w:lang w:val="en-US" w:eastAsia="zh-CN"/>
        </w:rPr>
      </w:pPr>
      <w:r>
        <w:rPr>
          <w:rFonts w:hint="eastAsia" w:ascii="仿宋_GB2312" w:hAnsi="仿宋_GB2312" w:cs="仿宋_GB2312"/>
          <w:color w:val="auto"/>
          <w:szCs w:val="30"/>
          <w:highlight w:val="none"/>
        </w:rPr>
        <w:t>重大</w:t>
      </w:r>
      <w:r>
        <w:rPr>
          <w:rFonts w:hint="eastAsia" w:ascii="仿宋_GB2312" w:hAnsi="仿宋_GB2312" w:cs="仿宋_GB2312"/>
          <w:color w:val="auto"/>
          <w:szCs w:val="30"/>
          <w:highlight w:val="none"/>
          <w:lang w:eastAsia="zh-CN"/>
        </w:rPr>
        <w:t>传染病防治</w:t>
      </w:r>
      <w:r>
        <w:rPr>
          <w:rFonts w:hint="eastAsia" w:ascii="仿宋_GB2312" w:hAnsi="仿宋_GB2312" w:cs="仿宋_GB2312"/>
          <w:color w:val="auto"/>
          <w:szCs w:val="30"/>
          <w:highlight w:val="none"/>
        </w:rPr>
        <w:t>经费</w:t>
      </w:r>
      <w:r>
        <w:rPr>
          <w:rFonts w:hint="eastAsia" w:ascii="仿宋_GB2312" w:hAnsi="仿宋_GB2312" w:cs="仿宋_GB2312"/>
          <w:color w:val="auto"/>
          <w:szCs w:val="30"/>
          <w:highlight w:val="none"/>
          <w:lang w:val="en-US" w:eastAsia="zh-CN"/>
        </w:rPr>
        <w:t>支出</w:t>
      </w:r>
      <w:r>
        <w:rPr>
          <w:rStyle w:val="11"/>
          <w:rFonts w:hint="eastAsia" w:ascii="仿宋_GB2312" w:hAnsi="仿宋_GB2312" w:cs="仿宋_GB2312"/>
          <w:b w:val="0"/>
          <w:color w:val="auto"/>
          <w:spacing w:val="-4"/>
          <w:sz w:val="32"/>
          <w:szCs w:val="30"/>
          <w:highlight w:val="none"/>
        </w:rPr>
        <w:t>208.49万元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年度总体目标为：根据《关于提前下达2024年重大</w:t>
      </w:r>
      <w:r>
        <w:rPr>
          <w:rFonts w:hint="eastAsia" w:ascii="仿宋_GB2312" w:hAnsi="仿宋_GB2312" w:cs="仿宋_GB2312"/>
          <w:color w:val="auto"/>
          <w:sz w:val="32"/>
          <w:highlight w:val="none"/>
          <w:lang w:eastAsia="zh-CN"/>
        </w:rPr>
        <w:t>传染病防治</w:t>
      </w:r>
      <w:r>
        <w:rPr>
          <w:rFonts w:hint="eastAsia" w:ascii="仿宋_GB2312" w:hAnsi="仿宋_GB2312" w:cs="仿宋_GB2312"/>
          <w:color w:val="auto"/>
          <w:sz w:val="32"/>
          <w:highlight w:val="none"/>
        </w:rPr>
        <w:t>经费预算的通知》克财社【2023】80号文件实施此项目，主要用于扩大国家免费规划、结核病防治和包虫病防治、精神卫生和慢性非传染病防治、重点传染病及健康危害因素监测等重大</w:t>
      </w:r>
      <w:r>
        <w:rPr>
          <w:rFonts w:hint="eastAsia" w:ascii="仿宋_GB2312" w:hAnsi="仿宋_GB2312" w:cs="仿宋_GB2312"/>
          <w:color w:val="auto"/>
          <w:sz w:val="32"/>
          <w:highlight w:val="none"/>
          <w:lang w:eastAsia="zh-CN"/>
        </w:rPr>
        <w:t>传染病防治</w:t>
      </w:r>
      <w:r>
        <w:rPr>
          <w:rFonts w:hint="eastAsia" w:ascii="仿宋_GB2312" w:hAnsi="仿宋_GB2312" w:cs="仿宋_GB2312"/>
          <w:color w:val="auto"/>
          <w:sz w:val="32"/>
          <w:highlight w:val="none"/>
        </w:rPr>
        <w:t>工作。</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w:t>
      </w:r>
      <w:bookmarkStart w:id="0" w:name="_GoBack"/>
      <w:bookmarkEnd w:id="0"/>
      <w:r>
        <w:rPr>
          <w:rFonts w:hint="eastAsia" w:ascii="仿宋_GB2312" w:hAnsi="仿宋_GB2312" w:eastAsia="仿宋_GB2312" w:cs="仿宋_GB2312"/>
          <w:color w:val="auto"/>
          <w:sz w:val="32"/>
          <w:szCs w:val="32"/>
          <w:highlight w:val="none"/>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2024年重大传染病防治经费</w:t>
      </w:r>
      <w:r>
        <w:rPr>
          <w:rFonts w:hint="eastAsia" w:ascii="仿宋_GB2312" w:hAnsi="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重大传染病防治经费项目的深入调研基础上，按照《项目支出绩效评价管理办法》（财预〔2021〕10号）对于指标体系的要求和规范，建立一套适合评价2024年重大传染病防治经费项目的指标体系，从项目决策、项目过程、项目产出和项目绩效四个维度全面考察2024年重大传染病防治经费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2024年重大</w:t>
      </w:r>
      <w:r>
        <w:rPr>
          <w:rFonts w:hint="eastAsia" w:ascii="仿宋_GB2312" w:hAnsi="仿宋_GB2312" w:cs="仿宋_GB2312"/>
          <w:color w:val="auto"/>
          <w:sz w:val="32"/>
          <w:szCs w:val="24"/>
          <w:highlight w:val="none"/>
          <w:lang w:val="en-US" w:eastAsia="zh-CN" w:bidi="ar-SA"/>
        </w:rPr>
        <w:t>传染病防治</w:t>
      </w:r>
      <w:r>
        <w:rPr>
          <w:rFonts w:hint="eastAsia" w:ascii="仿宋_GB2312" w:hAnsi="仿宋_GB2312" w:eastAsia="仿宋_GB2312" w:cs="仿宋_GB2312"/>
          <w:color w:val="auto"/>
          <w:sz w:val="32"/>
          <w:szCs w:val="24"/>
          <w:highlight w:val="none"/>
          <w:lang w:val="en-US" w:eastAsia="zh-CN" w:bidi="ar-SA"/>
        </w:rPr>
        <w:t>经费项目属于政策类（转移性支出）项目，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颜川江</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左旭明</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陈大发</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重大传染病防治经费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专项资金的内容、操作流程、管理机制、资金使用方向等情况；进行项目支出部门评价各项工作信息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组织管理、产出与效益效果。在此基础上，以相关的项目数据为基础，综合运用不同的评价方法，结合评价标准和评分规则，2024年重大传染病防治经费项目综合得分为99.81分，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zh-CN" w:eastAsia="zh-CN" w:bidi="ar-SA"/>
        </w:rPr>
        <w:t>202</w:t>
      </w:r>
      <w:r>
        <w:rPr>
          <w:rFonts w:hint="eastAsia" w:ascii="仿宋_GB2312" w:hAnsi="仿宋_GB2312" w:eastAsia="仿宋_GB2312" w:cs="仿宋_GB2312"/>
          <w:b/>
          <w:color w:val="auto"/>
          <w:sz w:val="32"/>
          <w:szCs w:val="32"/>
          <w:highlight w:val="none"/>
          <w:lang w:val="en-US" w:eastAsia="zh-CN" w:bidi="ar-SA"/>
        </w:rPr>
        <w:t>4年2024年重大传染病防治经费项目评价得分情况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16.92</w:t>
            </w:r>
          </w:p>
        </w:tc>
        <w:tc>
          <w:tcPr>
            <w:tcW w:w="3866" w:type="dxa"/>
            <w:tcBorders>
              <w:top w:val="single" w:color="auto" w:sz="4" w:space="0"/>
              <w:left w:val="single" w:color="auto" w:sz="4" w:space="0"/>
              <w:right w:val="single" w:color="auto" w:sz="4" w:space="0"/>
            </w:tcBorders>
            <w:shd w:val="clear" w:color="auto" w:fill="FFFFFF"/>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预算执行率98.5%</w:t>
            </w: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29.89</w:t>
            </w:r>
          </w:p>
        </w:tc>
        <w:tc>
          <w:tcPr>
            <w:tcW w:w="3866" w:type="dxa"/>
            <w:tcBorders>
              <w:top w:val="single" w:color="auto" w:sz="4" w:space="0"/>
              <w:left w:val="single" w:color="auto" w:sz="4" w:space="0"/>
              <w:right w:val="single" w:color="auto" w:sz="4" w:space="0"/>
            </w:tcBorders>
            <w:shd w:val="clear" w:color="auto" w:fill="FFFFFF"/>
            <w:vAlign w:val="center"/>
          </w:tcPr>
          <w:p>
            <w:pPr>
              <w:pStyle w:val="32"/>
              <w:spacing w:line="560" w:lineRule="exact"/>
              <w:ind w:firstLine="0"/>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1条指标未完成</w:t>
            </w: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99.81</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2024年重大</w:t>
      </w:r>
      <w:r>
        <w:rPr>
          <w:rFonts w:hint="eastAsia" w:ascii="仿宋_GB2312" w:hAnsi="仿宋_GB2312" w:cs="仿宋_GB2312"/>
          <w:color w:val="auto"/>
          <w:sz w:val="32"/>
          <w:szCs w:val="32"/>
          <w:highlight w:val="none"/>
          <w:lang w:eastAsia="zh-CN"/>
        </w:rPr>
        <w:t>传染病防治</w:t>
      </w:r>
      <w:r>
        <w:rPr>
          <w:rFonts w:hint="eastAsia" w:ascii="仿宋_GB2312" w:hAnsi="仿宋_GB2312" w:cs="仿宋_GB2312"/>
          <w:color w:val="auto"/>
          <w:sz w:val="32"/>
          <w:szCs w:val="32"/>
          <w:highlight w:val="none"/>
        </w:rPr>
        <w:t>经费项目资金达到了年初设立的绩效目标，在实施过程中取得了良好的成效，具体表现在以下几点：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w:t>
      </w:r>
      <w:r>
        <w:rPr>
          <w:rFonts w:hint="eastAsia" w:ascii="仿宋_GB2312" w:hAnsi="仿宋_GB2312" w:cs="仿宋_GB2312"/>
          <w:color w:val="auto"/>
          <w:sz w:val="32"/>
          <w:szCs w:val="32"/>
          <w:highlight w:val="none"/>
          <w:lang w:val="en-US" w:eastAsia="zh-CN"/>
        </w:rPr>
        <w:t>根据</w:t>
      </w:r>
      <w:r>
        <w:rPr>
          <w:rFonts w:hint="eastAsia" w:ascii="仿宋_GB2312" w:hAnsi="仿宋_GB2312" w:cs="仿宋_GB2312"/>
          <w:color w:val="auto"/>
          <w:sz w:val="32"/>
          <w:szCs w:val="32"/>
          <w:highlight w:val="none"/>
        </w:rPr>
        <w:t>《关于提前下达2024年重大</w:t>
      </w:r>
      <w:r>
        <w:rPr>
          <w:rFonts w:hint="eastAsia" w:ascii="仿宋_GB2312" w:hAnsi="仿宋_GB2312" w:cs="仿宋_GB2312"/>
          <w:color w:val="auto"/>
          <w:sz w:val="32"/>
          <w:szCs w:val="32"/>
          <w:highlight w:val="none"/>
          <w:lang w:eastAsia="zh-CN"/>
        </w:rPr>
        <w:t>传染病防治</w:t>
      </w:r>
      <w:r>
        <w:rPr>
          <w:rFonts w:hint="eastAsia" w:ascii="仿宋_GB2312" w:hAnsi="仿宋_GB2312" w:cs="仿宋_GB2312"/>
          <w:color w:val="auto"/>
          <w:sz w:val="32"/>
          <w:szCs w:val="32"/>
          <w:highlight w:val="none"/>
        </w:rPr>
        <w:t>经费预算的通知》（克财社【2023】80号）文件的资金支持及相关政策要求，2024年全面扩大国家免费规划、结核病防治和包虫病防治、精神卫生和慢性非传染病防治、重点传染病及健康危害因素监测等重大</w:t>
      </w:r>
      <w:r>
        <w:rPr>
          <w:rFonts w:hint="eastAsia" w:ascii="仿宋_GB2312" w:hAnsi="仿宋_GB2312" w:cs="仿宋_GB2312"/>
          <w:color w:val="auto"/>
          <w:sz w:val="32"/>
          <w:szCs w:val="32"/>
          <w:highlight w:val="none"/>
          <w:lang w:eastAsia="zh-CN"/>
        </w:rPr>
        <w:t>传染病防治</w:t>
      </w:r>
      <w:r>
        <w:rPr>
          <w:rFonts w:hint="eastAsia" w:ascii="仿宋_GB2312" w:hAnsi="仿宋_GB2312" w:cs="仿宋_GB2312"/>
          <w:color w:val="auto"/>
          <w:sz w:val="32"/>
          <w:szCs w:val="32"/>
          <w:highlight w:val="none"/>
        </w:rPr>
        <w:t>工作。</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 w:eastAsia="仿宋_GB2312" w:cs="宋体"/>
          <w:color w:val="auto"/>
          <w:kern w:val="0"/>
          <w:sz w:val="32"/>
          <w:szCs w:val="32"/>
          <w:highlight w:val="none"/>
          <w:lang w:val="en-US" w:eastAsia="zh-CN" w:bidi="ar-SA"/>
        </w:rPr>
        <w:t>2024年重大</w:t>
      </w:r>
      <w:r>
        <w:rPr>
          <w:rFonts w:hint="eastAsia" w:ascii="仿宋_GB2312" w:hAnsi="仿宋" w:cs="宋体"/>
          <w:color w:val="auto"/>
          <w:kern w:val="0"/>
          <w:sz w:val="32"/>
          <w:szCs w:val="32"/>
          <w:highlight w:val="none"/>
          <w:lang w:val="en-US" w:eastAsia="zh-CN" w:bidi="ar-SA"/>
        </w:rPr>
        <w:t>传染病防治</w:t>
      </w:r>
      <w:r>
        <w:rPr>
          <w:rFonts w:hint="eastAsia" w:ascii="仿宋_GB2312" w:hAnsi="仿宋" w:eastAsia="仿宋_GB2312" w:cs="宋体"/>
          <w:color w:val="auto"/>
          <w:kern w:val="0"/>
          <w:sz w:val="32"/>
          <w:szCs w:val="32"/>
          <w:highlight w:val="none"/>
          <w:lang w:val="en-US" w:eastAsia="zh-CN" w:bidi="ar-SA"/>
        </w:rPr>
        <w:t>经费项目</w:t>
      </w:r>
      <w:r>
        <w:rPr>
          <w:rFonts w:hint="eastAsia" w:ascii="仿宋_GB2312" w:hAnsi="仿宋_GB2312" w:cs="仿宋_GB2312"/>
          <w:color w:val="auto"/>
          <w:sz w:val="32"/>
          <w:szCs w:val="32"/>
          <w:highlight w:val="none"/>
        </w:rPr>
        <w:t>支出共计208.49万元，评价得分值99.8</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rPr>
        <w:t>重大</w:t>
      </w:r>
      <w:r>
        <w:rPr>
          <w:rFonts w:hint="eastAsia" w:ascii="仿宋_GB2312" w:hAnsi="仿宋_GB2312" w:cs="仿宋_GB2312"/>
          <w:color w:val="auto"/>
          <w:sz w:val="32"/>
          <w:szCs w:val="32"/>
          <w:highlight w:val="none"/>
          <w:lang w:eastAsia="zh-CN"/>
        </w:rPr>
        <w:t>传染病防治</w:t>
      </w:r>
      <w:r>
        <w:rPr>
          <w:rFonts w:hint="eastAsia" w:ascii="仿宋_GB2312" w:hAnsi="仿宋_GB2312" w:cs="仿宋_GB2312"/>
          <w:color w:val="auto"/>
          <w:sz w:val="32"/>
          <w:szCs w:val="32"/>
          <w:highlight w:val="none"/>
        </w:rPr>
        <w:t>经费项目预算依据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继而进行该项目支出预算的编制、执行和上报等工作。在项目预算的编制工程中，坚持履行政府职能方面的轻重缓急程度进行先后排序，坚持对2024年重大</w:t>
      </w:r>
      <w:r>
        <w:rPr>
          <w:rFonts w:hint="eastAsia" w:ascii="仿宋_GB2312" w:hAnsi="仿宋_GB2312" w:cs="仿宋_GB2312"/>
          <w:color w:val="auto"/>
          <w:sz w:val="32"/>
          <w:szCs w:val="32"/>
          <w:highlight w:val="none"/>
          <w:lang w:eastAsia="zh-CN"/>
        </w:rPr>
        <w:t>传染病防治</w:t>
      </w:r>
      <w:r>
        <w:rPr>
          <w:rFonts w:hint="eastAsia" w:ascii="仿宋_GB2312" w:hAnsi="仿宋_GB2312" w:cs="仿宋_GB2312"/>
          <w:color w:val="auto"/>
          <w:sz w:val="32"/>
          <w:szCs w:val="32"/>
          <w:highlight w:val="none"/>
        </w:rPr>
        <w:t>经费项目先进行论证，结合论证情况编制预算，最后由预算部门结合财力情况进行预算安排或追加。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财政局从资金申请、资金使用、会计核算三个环节加强资金管理。在项目资金申请环节，负责科室严格按照国库集中支付流程向市财政局申请财政资金，我局通过召开党组会议确定2024年重大</w:t>
      </w:r>
      <w:r>
        <w:rPr>
          <w:rFonts w:hint="eastAsia" w:ascii="仿宋_GB2312" w:hAnsi="仿宋_GB2312" w:cs="仿宋_GB2312"/>
          <w:color w:val="auto"/>
          <w:sz w:val="32"/>
          <w:szCs w:val="32"/>
          <w:highlight w:val="none"/>
          <w:lang w:eastAsia="zh-CN"/>
        </w:rPr>
        <w:t>传染病防治</w:t>
      </w:r>
      <w:r>
        <w:rPr>
          <w:rFonts w:hint="eastAsia" w:ascii="仿宋_GB2312" w:hAnsi="仿宋_GB2312" w:cs="仿宋_GB2312"/>
          <w:color w:val="auto"/>
          <w:sz w:val="32"/>
          <w:szCs w:val="32"/>
          <w:highlight w:val="none"/>
        </w:rPr>
        <w:t>经费项目组织形式，明确了该项目经费的开支范围为重大</w:t>
      </w:r>
      <w:r>
        <w:rPr>
          <w:rFonts w:hint="eastAsia" w:ascii="仿宋_GB2312" w:hAnsi="仿宋_GB2312" w:cs="仿宋_GB2312"/>
          <w:color w:val="auto"/>
          <w:sz w:val="32"/>
          <w:szCs w:val="32"/>
          <w:highlight w:val="none"/>
          <w:lang w:eastAsia="zh-CN"/>
        </w:rPr>
        <w:t>传染病防治</w:t>
      </w:r>
      <w:r>
        <w:rPr>
          <w:rFonts w:hint="eastAsia" w:ascii="仿宋_GB2312" w:hAnsi="仿宋_GB2312" w:cs="仿宋_GB2312"/>
          <w:color w:val="auto"/>
          <w:sz w:val="32"/>
          <w:szCs w:val="32"/>
          <w:highlight w:val="none"/>
        </w:rPr>
        <w:t>经费</w:t>
      </w:r>
      <w:r>
        <w:rPr>
          <w:rFonts w:hint="eastAsia" w:ascii="仿宋_GB2312" w:hAnsi="仿宋_GB2312" w:cs="仿宋_GB2312"/>
          <w:color w:val="auto"/>
          <w:sz w:val="32"/>
          <w:szCs w:val="32"/>
          <w:highlight w:val="none"/>
          <w:lang w:val="en-US" w:eastAsia="zh-CN"/>
        </w:rPr>
        <w:t>支出</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（5）依照专项资金管理制度，按照不定期检查与项目周期检查相结合的方式，对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有效杜绝了专项资金在分配使用过程中的违纪违规现象的发生，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2024年重大传染病防治经费</w:t>
      </w:r>
      <w:r>
        <w:rPr>
          <w:rFonts w:hint="eastAsia" w:ascii="仿宋_GB2312" w:hAnsi="仿宋_GB2312" w:cs="仿宋_GB2312"/>
          <w:color w:val="auto"/>
          <w:sz w:val="32"/>
          <w:szCs w:val="32"/>
          <w:highlight w:val="none"/>
        </w:rPr>
        <w:t>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数量指标为突发病原体自愿咨询服务人次，预期指标值是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500人，实际完成值是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500人，指标达到预期目标。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数量指标为0-6岁儿童免疫规划接种率，预期指标值是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95%，实际完成值是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95%，指标达到预期目标。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数量指标为0-4岁脊髓灰质炎免疫补充接种率，预期指标值是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95%，实际完成值是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95%，指标达到预期目标。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数量指标为包虫病B超筛查量完成率，预期指标值是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85%，实际完成值是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85%，指标达到预期目标。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数量指标为家犬驱虫率，预期指标值是&gt;85%，实际完成值是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85%，指标达到预期目标。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数量指标为饮用水地方性氟中毒检测工作点，预期指标值是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6村，实际完成值是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6村，指标达到预期目标。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质量指标为资金发放准确率，预期指标值是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98.5%，指标达到预期目标。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ascii="仿宋_GB2312"/>
          <w:color w:val="auto"/>
          <w:sz w:val="32"/>
          <w:szCs w:val="32"/>
          <w:highlight w:val="none"/>
        </w:rPr>
      </w:pPr>
      <w:r>
        <w:rPr>
          <w:rFonts w:hint="eastAsia" w:ascii="仿宋_GB2312"/>
          <w:color w:val="auto"/>
          <w:sz w:val="32"/>
          <w:szCs w:val="32"/>
          <w:highlight w:val="none"/>
        </w:rPr>
        <w:t>时效指标为项目完成时间，预期指标值是2024年12月，实际完成值是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2024年12月，指标达到预期目标。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指标为提高全市群众对传染病的知晓率，预期指标值是有效提高，实际完成值是有效提升，指标达到预期目标。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lang w:val="en-US" w:eastAsia="zh-CN"/>
        </w:rPr>
        <w:t>4</w:t>
      </w:r>
      <w:r>
        <w:rPr>
          <w:rFonts w:hint="eastAsia" w:ascii="仿宋_GB2312" w:hAnsi="仿宋" w:cs="宋体"/>
          <w:b/>
          <w:bCs/>
          <w:color w:val="auto"/>
          <w:sz w:val="32"/>
          <w:szCs w:val="32"/>
          <w:highlight w:val="none"/>
        </w:rPr>
        <w:t>．满意度指标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满意度指标为受益人员满意度，预期指标值是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90%，指标达到预期目标。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本项目实施效果较好的原因主要是管理制度完善、责任落实到位，跟踪考核机制完善且运行有效，在项目实施过程中创新管理办法，使项目取得了良好的效果</w:t>
      </w:r>
      <w:r>
        <w:rPr>
          <w:rFonts w:hint="eastAsia"/>
          <w:b w:val="0"/>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仿宋_GB2312"/>
          <w:color w:val="auto"/>
          <w:sz w:val="36"/>
          <w:szCs w:val="32"/>
          <w:highlight w:val="none"/>
          <w:lang w:val="en-US" w:eastAsia="zh-CN"/>
        </w:rPr>
      </w:pPr>
      <w:r>
        <w:rPr>
          <w:rFonts w:hint="eastAsia"/>
          <w:color w:val="auto"/>
          <w:sz w:val="32"/>
          <w:highlight w:val="none"/>
        </w:rPr>
        <w:t>偏差原因：根据</w:t>
      </w:r>
      <w:r>
        <w:rPr>
          <w:rFonts w:hint="eastAsia"/>
          <w:color w:val="auto"/>
          <w:sz w:val="32"/>
          <w:highlight w:val="none"/>
          <w:lang w:val="en-US" w:eastAsia="zh-CN"/>
        </w:rPr>
        <w:t>业务工作</w:t>
      </w:r>
      <w:r>
        <w:rPr>
          <w:rFonts w:hint="eastAsia"/>
          <w:color w:val="auto"/>
          <w:sz w:val="32"/>
          <w:highlight w:val="none"/>
        </w:rPr>
        <w:t>实际产生的费用进行支出，剩余资金结转至2025年支出，因此</w:t>
      </w:r>
      <w:r>
        <w:rPr>
          <w:rFonts w:hint="eastAsia"/>
          <w:color w:val="auto"/>
          <w:sz w:val="32"/>
          <w:highlight w:val="none"/>
          <w:lang w:val="en-US" w:eastAsia="zh-CN"/>
        </w:rPr>
        <w:t>1条</w:t>
      </w:r>
      <w:r>
        <w:rPr>
          <w:rFonts w:hint="eastAsia"/>
          <w:color w:val="auto"/>
          <w:sz w:val="32"/>
          <w:highlight w:val="none"/>
        </w:rPr>
        <w:t>指标</w:t>
      </w:r>
      <w:r>
        <w:rPr>
          <w:rFonts w:hint="eastAsia"/>
          <w:color w:val="auto"/>
          <w:sz w:val="32"/>
          <w:highlight w:val="none"/>
          <w:lang w:val="en-US" w:eastAsia="zh-CN"/>
        </w:rPr>
        <w:t>未</w:t>
      </w:r>
      <w:r>
        <w:rPr>
          <w:rFonts w:hint="eastAsia"/>
          <w:color w:val="auto"/>
          <w:sz w:val="32"/>
          <w:highlight w:val="none"/>
        </w:rPr>
        <w:t>完成</w:t>
      </w:r>
      <w:r>
        <w:rPr>
          <w:rFonts w:hint="eastAsia"/>
          <w:color w:val="auto"/>
          <w:sz w:val="32"/>
          <w:highlight w:val="none"/>
          <w:lang w:eastAsia="zh-CN"/>
        </w:rPr>
        <w:t>，</w:t>
      </w:r>
      <w:r>
        <w:rPr>
          <w:rFonts w:hint="eastAsia"/>
          <w:color w:val="auto"/>
          <w:sz w:val="32"/>
          <w:highlight w:val="none"/>
          <w:lang w:val="en-US" w:eastAsia="zh-CN"/>
        </w:rPr>
        <w:t>项目预算执行率未达预期目标，待提升部门单位业务工作</w:t>
      </w:r>
      <w:r>
        <w:rPr>
          <w:rFonts w:hint="eastAsia"/>
          <w:color w:val="auto"/>
          <w:sz w:val="32"/>
          <w:highlight w:val="none"/>
        </w:rPr>
        <w:t>执行进度</w:t>
      </w:r>
      <w:r>
        <w:rPr>
          <w:rFonts w:hint="eastAsia"/>
          <w:color w:val="auto"/>
          <w:sz w:val="32"/>
          <w:highlight w:val="none"/>
          <w:lang w:val="en-US" w:eastAsia="zh-CN"/>
        </w:rPr>
        <w:t>和质量，提高专项经费使用效率。</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lang w:eastAsia="zh-CN"/>
        </w:rPr>
      </w:pPr>
      <w:r>
        <w:rPr>
          <w:rFonts w:hint="eastAsia" w:ascii="仿宋_GB2312" w:hAnsi="仿宋" w:eastAsia="仿宋_GB2312" w:cs="宋体"/>
          <w:b w:val="0"/>
          <w:color w:val="auto"/>
          <w:kern w:val="2"/>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rPr>
              <w:t>4.</w:t>
            </w:r>
            <w:r>
              <w:rPr>
                <w:rFonts w:hint="eastAsia" w:ascii="仿宋_GB2312" w:hAnsi="仿宋_GB2312" w:cs="仿宋_GB2312"/>
                <w:color w:val="auto"/>
                <w:sz w:val="24"/>
                <w:highlight w:val="none"/>
                <w:lang w:val="en-US" w:eastAsia="zh-CN"/>
              </w:rPr>
              <w:t>92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6.89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rPr>
              <w:t>99.</w:t>
            </w:r>
            <w:r>
              <w:rPr>
                <w:rFonts w:hint="eastAsia" w:ascii="仿宋_GB2312" w:hAnsi="仿宋_GB2312" w:cs="仿宋_GB2312"/>
                <w:color w:val="auto"/>
                <w:kern w:val="0"/>
                <w:sz w:val="24"/>
                <w:highlight w:val="none"/>
                <w:lang w:val="en-US" w:eastAsia="zh-CN"/>
              </w:rPr>
              <w:t>81</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singleLevel"/>
    <w:tmpl w:val="CF092B84"/>
    <w:lvl w:ilvl="0" w:tentative="0">
      <w:start w:val="3"/>
      <w:numFmt w:val="decimal"/>
      <w:suff w:val="nothing"/>
      <w:lvlText w:val="%1．"/>
      <w:lvlJc w:val="left"/>
      <w:rPr>
        <w:rFonts w:hint="default"/>
        <w:b/>
        <w:bCs/>
        <w:color w:val="auto"/>
      </w:rPr>
    </w:lvl>
  </w:abstractNum>
  <w:abstractNum w:abstractNumId="1">
    <w:nsid w:val="0053208E"/>
    <w:multiLevelType w:val="multilevel"/>
    <w:tmpl w:val="0053208E"/>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4C866843"/>
    <w:rsid w:val="4E9318AF"/>
    <w:rsid w:val="6D12047B"/>
    <w:rsid w:val="72222C00"/>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qFormat/>
    <w:uiPriority w:val="0"/>
    <w:rPr>
      <w:sz w:val="21"/>
      <w:szCs w:val="21"/>
    </w:rPr>
  </w:style>
  <w:style w:type="character" w:customStyle="1" w:styleId="17">
    <w:name w:val="标题 1 Char"/>
    <w:basedOn w:val="10"/>
    <w:link w:val="3"/>
    <w:uiPriority w:val="0"/>
    <w:rPr>
      <w:rFonts w:eastAsia="仿宋_GB2312"/>
      <w:b/>
      <w:bCs/>
      <w:kern w:val="44"/>
      <w:sz w:val="44"/>
      <w:szCs w:val="44"/>
    </w:rPr>
  </w:style>
  <w:style w:type="character" w:customStyle="1" w:styleId="18">
    <w:name w:val="标题 2 Char"/>
    <w:basedOn w:val="10"/>
    <w:link w:val="4"/>
    <w:semiHidden/>
    <w:qFormat/>
    <w:uiPriority w:val="0"/>
    <w:rPr>
      <w:rFonts w:ascii="Cambria" w:hAnsi="Cambria" w:eastAsia="宋体" w:cs="Times New Roman"/>
      <w:b/>
      <w:bCs/>
      <w:kern w:val="2"/>
      <w:sz w:val="32"/>
      <w:szCs w:val="32"/>
    </w:rPr>
  </w:style>
  <w:style w:type="character" w:customStyle="1" w:styleId="19">
    <w:name w:val="批注文字 字符"/>
    <w:link w:val="14"/>
    <w:qFormat/>
    <w:uiPriority w:val="0"/>
    <w:rPr>
      <w:rFonts w:eastAsia="仿宋_GB2312"/>
      <w:kern w:val="2"/>
      <w:sz w:val="30"/>
      <w:szCs w:val="24"/>
    </w:rPr>
  </w:style>
  <w:style w:type="character" w:customStyle="1" w:styleId="20">
    <w:name w:val="批注框文本 字符"/>
    <w:link w:val="7"/>
    <w:qFormat/>
    <w:uiPriority w:val="0"/>
    <w:rPr>
      <w:rFonts w:eastAsia="仿宋_GB2312"/>
      <w:kern w:val="2"/>
      <w:sz w:val="18"/>
      <w:szCs w:val="18"/>
    </w:rPr>
  </w:style>
  <w:style w:type="character" w:customStyle="1" w:styleId="21">
    <w:name w:val="页脚 字符"/>
    <w:link w:val="8"/>
    <w:qFormat/>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qFormat/>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qFormat/>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233124DA6B5341CFA6DC95EC65A58111_13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93de1d-e24b-4af5-a3c3-d7fe050af2e9}">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8690</Words>
  <Characters>9049</Characters>
  <Lines>56</Lines>
  <Paragraphs>15</Paragraphs>
  <TotalTime>19</TotalTime>
  <ScaleCrop>false</ScaleCrop>
  <LinksUpToDate>false</LinksUpToDate>
  <CharactersWithSpaces>9059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2025-09-23T08:51:42Z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233124DA6B5341CFA6DC95EC65A58111_13</vt:lpwstr>
  </property>
  <property fmtid="{D5CDD505-2E9C-101B-9397-08002B2CF9AE}" pid="4" name="KSOTemplateDocerSaveRecord">
    <vt:lpwstr>eyJoZGlkIjoiYzZkNzQ4ZWFiZmQ4NTRhOWRkZTk3YTMwMjlmMmZhYmUiLCJ1c2VySWQiOiI1NzgxMjU4NDIifQ_x003D__x003D_</vt:lpwstr>
  </property>
</Properties>
</file>